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Pr="004412E5" w:rsidRDefault="004F54D8" w:rsidP="004412E5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</w:p>
    <w:p w:rsidR="007D3541" w:rsidRPr="004412E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4412E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4412E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4412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4412E5" w:rsidRDefault="00D43A0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4412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Гвазденского </w:t>
      </w:r>
      <w:r w:rsidR="007D3541" w:rsidRPr="004412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 поселения</w:t>
      </w:r>
    </w:p>
    <w:p w:rsidR="007D3541" w:rsidRPr="004412E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4412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4412E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4412E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4412E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4412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4412E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4412E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4412E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6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18.03.</w:t>
      </w:r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F1C13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№ 128</w:t>
      </w:r>
    </w:p>
    <w:p w:rsidR="007D3541" w:rsidRPr="004412E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652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652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D43A0C" w:rsidRPr="0044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вазда</w:t>
      </w:r>
      <w:proofErr w:type="spellEnd"/>
    </w:p>
    <w:p w:rsidR="007D3541" w:rsidRPr="004412E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4412E5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1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D43A0C" w:rsidRPr="00441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Гвазденском</w:t>
      </w:r>
      <w:proofErr w:type="spellEnd"/>
      <w:r w:rsidR="00D43A0C" w:rsidRPr="00441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41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D43A0C" w:rsidRPr="00441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Гвазденского </w:t>
      </w:r>
      <w:r w:rsidRPr="00441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сельского поселения от </w:t>
      </w:r>
      <w:r w:rsidR="00D43A0C" w:rsidRPr="00441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31.08.2015</w:t>
      </w:r>
      <w:r w:rsidRPr="00441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г. № </w:t>
      </w:r>
      <w:r w:rsidR="00D43A0C" w:rsidRPr="00441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261</w:t>
      </w:r>
    </w:p>
    <w:p w:rsidR="007D3541" w:rsidRPr="004412E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036" w:rsidRPr="004412E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4412E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 со ст. </w:t>
      </w:r>
      <w:r w:rsidR="0012599C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Федерации»,</w:t>
      </w:r>
      <w:r w:rsidR="008558A2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599C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законом Воронежской области </w:t>
      </w:r>
      <w:r w:rsidR="00BD3DCD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10.10.2008 г.  № 81-ОЗ</w:t>
      </w:r>
      <w:proofErr w:type="gramStart"/>
      <w:r w:rsidR="00915A37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proofErr w:type="gramEnd"/>
      <w:r w:rsidR="00915A37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бюджетном </w:t>
      </w:r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процессе в </w:t>
      </w:r>
      <w:r w:rsidR="00915A37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Воронежской области»</w:t>
      </w:r>
      <w:r w:rsidR="00791E83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74C84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</w:t>
      </w:r>
      <w:r w:rsidR="00D43A0C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смотрев протест прокуратуры от </w:t>
      </w:r>
      <w:r w:rsidR="00DF1C13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21.01.2020</w:t>
      </w:r>
      <w:r w:rsidR="00E74C84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2-1-20</w:t>
      </w:r>
      <w:r w:rsidR="00DF1C13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E74C84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D43A0C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246 </w:t>
      </w:r>
      <w:r w:rsidR="00DF1C13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15A37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963F6F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Гвазденского </w:t>
      </w:r>
      <w:r w:rsidR="007D3541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4412E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4412E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Ш И Л :</w:t>
      </w:r>
    </w:p>
    <w:p w:rsidR="000E3630" w:rsidRPr="004412E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D3654C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963F6F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Гвазденском</w:t>
      </w:r>
      <w:proofErr w:type="spellEnd"/>
      <w:r w:rsidR="00963F6F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3654C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963F6F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Гвазденского</w:t>
      </w:r>
      <w:r w:rsidR="00DF1C13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8558A2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31.08.2015</w:t>
      </w:r>
      <w:r w:rsidR="00D3654C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</w:t>
      </w:r>
      <w:r w:rsidR="008558A2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261</w:t>
      </w:r>
      <w:r w:rsidR="005B1E7B"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следующие   изменения:</w:t>
      </w:r>
    </w:p>
    <w:p w:rsidR="00DF1C13" w:rsidRPr="004412E5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 </w:t>
      </w:r>
      <w:r w:rsidR="00007A83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статье</w:t>
      </w:r>
      <w:r w:rsidR="008558A2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 «Сведения, необходимые для составления проекта бюджета </w:t>
      </w:r>
      <w:r w:rsidR="008558A2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пятый абзац изложить в следующей редакции: </w:t>
      </w:r>
    </w:p>
    <w:p w:rsidR="00DF1C13" w:rsidRPr="004412E5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«- бюджетном прогнозе (проекте бюджетного прогноза, проекте изменений бюджетного прогноза) на 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долгосрочной</w:t>
      </w:r>
      <w:proofErr w:type="gramEnd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</w:t>
      </w:r>
      <w:r w:rsidR="008558A2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Гвазденского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поселения;»</w:t>
      </w:r>
    </w:p>
    <w:p w:rsidR="0019732E" w:rsidRPr="004412E5" w:rsidRDefault="0019732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1.2.  Статью 26 «Осуществление муниципальных заимствований» изложить в следующей редакции:</w:t>
      </w:r>
    </w:p>
    <w:p w:rsidR="0019732E" w:rsidRPr="004412E5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Муниципальные заимствования </w:t>
      </w:r>
      <w:r w:rsidR="008558A2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Гвазденского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</w:t>
      </w:r>
    </w:p>
    <w:p w:rsidR="0019732E" w:rsidRPr="004412E5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26.1. Муниципальные заимствования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558A2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 в соответствии с положениями статьи 103 Бюджетного кодекса Российской Федерации.</w:t>
      </w:r>
    </w:p>
    <w:p w:rsidR="0019732E" w:rsidRPr="004412E5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3B9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2. Под муниципальными заимствованиями понимается привлечение от имени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заемных средств в местный бюджет путем размещения муниципальных ценных бумаг и в форме кредитов, по которым возникают долговые обязательства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заемщика. </w:t>
      </w:r>
    </w:p>
    <w:p w:rsidR="0019732E" w:rsidRPr="004412E5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3B9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Муниципальные внутренние заимствования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в целях финансирования дефицита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а также погашения долговых обязательств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пополнения в течение финансового года остатков средств на счетах бюджета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Гвазденского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732E" w:rsidRPr="004412E5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3B9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Муниципальные внешние заимствования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осуществляются в соответствии с положениями Бюджетного кодекса Российской Федерации в целях финансирования дефицита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а также погашения муниципальных долговых обязательств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выраженных в иностранной валюте. </w:t>
      </w:r>
    </w:p>
    <w:p w:rsidR="0019732E" w:rsidRPr="004412E5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3B9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Право осуществления муниципальных внутренних и внешних заимствований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настоящим решением Совета народных депутатов принадлежит администрации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732E" w:rsidRPr="004412E5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3B9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Предельный объем заимствований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финансовом году определяется с учетом положений статей 103, 104, 106 Бюджетного кодекса Российской Федерации</w:t>
      </w:r>
      <w:proofErr w:type="gramStart"/>
      <w:r w:rsidR="00C25F1F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4D1F07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D1F07" w:rsidRPr="004412E5" w:rsidRDefault="004D1F07" w:rsidP="004D1F0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1.3. Статью 27 «Предельный объем муниципального долга» изложить в следующей редакции:</w:t>
      </w:r>
    </w:p>
    <w:p w:rsidR="004D1F07" w:rsidRPr="004412E5" w:rsidRDefault="004D1F07" w:rsidP="004D1F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«27. Верхние пределы муниципального внутреннего и внешнего долга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4D1F07" w:rsidRPr="004412E5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Верхние пределы муниципального внутреннего долга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поселения, муниципального внешнего долга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proofErr w:type="gramEnd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верхнего предела по муниципальным гарантиям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валюте Российской Федерации,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муниципальным гарантиям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Гвазденского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иностранной валюте (при наличии обязательств по муниципальным гарантиям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 устанавливаются решением совета народных депутатов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о местном бюджете в соответствии с положениями статьи 107 БК РФ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4D1F07" w:rsidRPr="004412E5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1.4. Часть 28.1. статьи 28  «Программа муниципальных заимствований» изложить в следующей редакции:</w:t>
      </w:r>
    </w:p>
    <w:p w:rsidR="004D1F07" w:rsidRPr="004412E5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«28.1. Программа муниципальных внутренних заимствований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очередной финансовый год и плановый период представляет собой перечень муниципальных внутренних заимствований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 видам соответствующих долговых обязательств, осуществляемых и (или) погашаемых в очередном финансовом году и плановом периоде. </w:t>
      </w:r>
    </w:p>
    <w:p w:rsidR="004D1F07" w:rsidRPr="004412E5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муниципальных внутренних заимствований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Совета народных депутатов о местном бюджете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535BBB" w:rsidRPr="004412E5" w:rsidRDefault="004D1F07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1.5. Статью 30 «Превышение предельного объема муниципального долга и предельных объемов расходов на обслуживание муниципального долга» признать утратившей силу.</w:t>
      </w:r>
    </w:p>
    <w:p w:rsidR="00535BBB" w:rsidRPr="004412E5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Статью 32 «Порядок и условия предоставления муниципальных гарантий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 изложить в следующей редакции:</w:t>
      </w:r>
    </w:p>
    <w:p w:rsidR="00535BBB" w:rsidRPr="004412E5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«32. Порядок, условия предоставления и исполнения муниципальных гарантий </w:t>
      </w:r>
      <w:r w:rsidR="00494EF1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осуществляются в соответствии с положениями статей 115, 115.1, - 115.2,115.3, 117 Бюджетного кодекса Российской Федерации и законами Воронежской области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584934" w:rsidRPr="004412E5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00B050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1.7. Статью 33 «Обслуживание муниципального долга» изложить в следующей редакции:</w:t>
      </w:r>
    </w:p>
    <w:p w:rsidR="00535BBB" w:rsidRPr="004412E5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«33. Обслуживание муниципального долга.</w:t>
      </w:r>
    </w:p>
    <w:p w:rsidR="00535BBB" w:rsidRPr="004412E5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33.1. Под обсл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уживанием муниципального долга 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понимаются операции по выплате доходов по муниципальным долговым обязательствам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в виде процентов по ним и (или) дисконта, осуществляемые за счет средств местного бюджета.</w:t>
      </w:r>
    </w:p>
    <w:p w:rsidR="00535BBB" w:rsidRPr="004412E5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33.2. Выполнение кредитной организацией или другой специализированной финансовой организацией функций генерального агента (агента) исполнительного органа власти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 размещению, выкупу, обмену долговых обязательств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осуществляется на основе муниципального контракта, заключенного с администрацией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535BBB" w:rsidRPr="004412E5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33.3. Оплата услуг агентов по осуществлению ими функций, предусмотренных муниципальными контрактами, заключенными с администрацией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производится за счет средств местная бюджета.</w:t>
      </w:r>
    </w:p>
    <w:p w:rsidR="00B82FEF" w:rsidRPr="004412E5" w:rsidRDefault="00B82FEF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33.4. 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расходов на обслуживание муниципального долга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очередном финансовом году и плановом периоде устанавливается реше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Совета народных депутатов 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 местном бюджете в соответствии со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статьей 107 (применяемой к правоотношениям, возникающим при составлении, утверждении и исполнении местного бюджета, начиная с бюджета на 2021 год и на плановый период 2022 - 2023 годов) и 111 .»</w:t>
      </w:r>
      <w:proofErr w:type="gramEnd"/>
    </w:p>
    <w:p w:rsidR="004D1F07" w:rsidRPr="004412E5" w:rsidRDefault="00B82FEF" w:rsidP="00B82F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Раздел </w:t>
      </w:r>
      <w:r w:rsidRPr="004412E5">
        <w:rPr>
          <w:rFonts w:ascii="Times New Roman" w:hAnsi="Times New Roman" w:cs="Times New Roman"/>
          <w:color w:val="000000" w:themeColor="text1"/>
          <w:sz w:val="28"/>
        </w:rPr>
        <w:t>V «Составление проекта бюджета березовского сельского поселения» дополнить статьей  41.1. следующего содержания:</w:t>
      </w:r>
    </w:p>
    <w:p w:rsidR="00B82FEF" w:rsidRPr="004412E5" w:rsidRDefault="00584934" w:rsidP="00B82FEF">
      <w:pPr>
        <w:pStyle w:val="ConsPlusNormal"/>
        <w:widowControl/>
        <w:ind w:left="709" w:firstLine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82FEF"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«41.1 «Перечень и оценка налоговых расходов </w:t>
      </w:r>
      <w:r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Гвазденского </w:t>
      </w:r>
      <w:r w:rsidR="00B82FEF"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поселения»:</w:t>
      </w:r>
    </w:p>
    <w:p w:rsidR="00B82FEF" w:rsidRPr="004412E5" w:rsidRDefault="00B82FEF" w:rsidP="00B82FE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а) формируется в порядке, установленном администрацией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в разрезе муниципальных программ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 их структурных элементов, а также направлений деятельности, не относящихся к муниципальным программам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B82FEF" w:rsidRPr="004412E5" w:rsidRDefault="00B82FEF" w:rsidP="00B82FE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б) Оценка налоговых расходов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осуществляется ежегодно в порядке, установленном администрацией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 соблюдением общих требований, установленных Правительством Российской Федерации. </w:t>
      </w:r>
    </w:p>
    <w:p w:rsidR="00B82FEF" w:rsidRPr="004412E5" w:rsidRDefault="00B82FEF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584934" w:rsidRPr="004412E5" w:rsidRDefault="00007A83" w:rsidP="00007A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00B050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В части 43.2. «Решением Совета народных депутатов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о бюджете сельского поселения утверждаются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:»</w:t>
      </w:r>
      <w:proofErr w:type="gramEnd"/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после седьмого абзаца дополнить абзацем следующего содержания:</w:t>
      </w:r>
    </w:p>
    <w:p w:rsidR="00B82FEF" w:rsidRPr="004412E5" w:rsidRDefault="00584934" w:rsidP="00007A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A83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перечень иных межбюджетных трансфертов, предоставляемых из районного бюджета в целях </w:t>
      </w:r>
      <w:proofErr w:type="spellStart"/>
      <w:r w:rsidR="00007A83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007A83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proofErr w:type="gramStart"/>
      <w:r w:rsidR="00007A83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</w:p>
    <w:p w:rsidR="00ED1FFB" w:rsidRPr="004412E5" w:rsidRDefault="00007A8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части 66.2 «Одновременно с годовым отчётом об исполнении бюджета </w:t>
      </w:r>
      <w:r w:rsidR="00584934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представляются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:»</w:t>
      </w:r>
      <w:proofErr w:type="gramEnd"/>
      <w:r w:rsidR="00ED1FFB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2FEF" w:rsidRPr="004412E5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после слов «к годовому отчету» дополнить словами «, 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содержащая</w:t>
      </w:r>
      <w:proofErr w:type="gramEnd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исполнения бюджета и бюджетной отчетности»;</w:t>
      </w:r>
    </w:p>
    <w:p w:rsidR="00B82FEF" w:rsidRPr="004412E5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дополнить предпоследним абзацем следующего содержания:</w:t>
      </w:r>
    </w:p>
    <w:p w:rsidR="00ED1FFB" w:rsidRPr="004412E5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«-сведения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00B050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1.11. Раздел Х «Муниципальный финансовый контроль» изложить в новой редакции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: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«X. МУНИЦИПАЛЬНЫЙ ФИНАНСОВЫЙ КОНТРОЛЬ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68. Осуществление муниципального финансового контроля.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финансовый контроль осуществляется в соответствии с положениями Бюджетного кодекса Российской Федерации.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69. Внешний муниципальный финансовый контроль.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Внешний муниципальный финансовый контроль осуществляет Контрольно-счетная палата Бутурлиновского муниципального района в соответствии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Соглашением о передаче полномочийпо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осуществлению внутреннего муниципального финансового контроля,</w:t>
      </w:r>
      <w:r w:rsidR="00A24D98" w:rsidRPr="00441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 народных депутатов Бутурлиновского муниципального района «О Контрольно-счетной палате Бутурлиновского муниципального района», постановления администрации Бутурлиновского муниципального района</w:t>
      </w:r>
      <w:proofErr w:type="gramEnd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осуществления внутреннего муниципального финансового контроля и контроля в сфере закупок», настоящего Положения.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70. Внутренний муниципальный финансовый контроль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70.1. Внутренний муниципальный финансовый контроль осуществляет администрация</w:t>
      </w:r>
      <w:r w:rsidR="00A24D98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Гвазденского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A24D98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24D98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70.2. Полномочиями администрации </w:t>
      </w:r>
      <w:r w:rsidR="00330378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по осуществлению внутреннего муниципального финансового контроля является контроль: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</w:t>
      </w:r>
      <w:r w:rsidR="00330378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областного</w:t>
      </w:r>
      <w:r w:rsidR="00567E9A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7E9A" w:rsidRPr="00441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районного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бюджета), в том числе отчетов о реализации муниципальных программ </w:t>
      </w:r>
      <w:r w:rsidR="00330378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Гвазденского </w:t>
      </w:r>
      <w:r w:rsidR="00567E9A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отчетов об исполнении муниципальных заданий, отчетов о достижении 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бюджета;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сфере закупок, 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предусмотренный</w:t>
      </w:r>
      <w:proofErr w:type="gramEnd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71. Внутренний финансовый аудит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Главные распорядители, распорядители и получатели средств районного бюджета, главные администраторы (администраторы) доходов 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районного бюджета, главные администраторы (администраторы) источников финансирования дефицита </w:t>
      </w:r>
      <w:r w:rsidR="00567E9A"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осуществляют на основе функциональной независимости внутренний финансовый аудит в целях: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  <w:proofErr w:type="gramEnd"/>
    </w:p>
    <w:p w:rsidR="00ED1FFB" w:rsidRPr="004412E5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3) повышения качества финансового менеджмента</w:t>
      </w:r>
      <w:proofErr w:type="gramStart"/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D1FFB" w:rsidRPr="004412E5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378" w:rsidRPr="004412E5" w:rsidRDefault="00330378" w:rsidP="00330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решение в Вестнике муниципальных нормативно- правовых актов и иной официальной информации Гвазденского сельского поселения.</w:t>
      </w:r>
    </w:p>
    <w:p w:rsidR="00330378" w:rsidRPr="004412E5" w:rsidRDefault="00330378" w:rsidP="00330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решение вступает в силу с момента опубликования.</w:t>
      </w:r>
    </w:p>
    <w:p w:rsidR="00330378" w:rsidRPr="004412E5" w:rsidRDefault="00330378" w:rsidP="0033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0378" w:rsidRPr="004412E5" w:rsidRDefault="00330378" w:rsidP="0033037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12E5">
        <w:rPr>
          <w:rFonts w:ascii="Times New Roman" w:hAnsi="Times New Roman" w:cs="Times New Roman"/>
          <w:color w:val="000000" w:themeColor="text1"/>
          <w:sz w:val="28"/>
          <w:szCs w:val="28"/>
        </w:rPr>
        <w:t>Глава Гвазденского сельского поселения                               Л.М.Богданова</w:t>
      </w:r>
    </w:p>
    <w:p w:rsidR="00CD575A" w:rsidRPr="004412E5" w:rsidRDefault="00CD575A" w:rsidP="0088372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75A" w:rsidRPr="004412E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570B"/>
    <w:rsid w:val="000255C7"/>
    <w:rsid w:val="00060A92"/>
    <w:rsid w:val="000D5655"/>
    <w:rsid w:val="000E3630"/>
    <w:rsid w:val="0012599C"/>
    <w:rsid w:val="0016419D"/>
    <w:rsid w:val="00180036"/>
    <w:rsid w:val="001844F9"/>
    <w:rsid w:val="00191214"/>
    <w:rsid w:val="0019732E"/>
    <w:rsid w:val="0019780B"/>
    <w:rsid w:val="001B488E"/>
    <w:rsid w:val="001D3EA5"/>
    <w:rsid w:val="00214CCA"/>
    <w:rsid w:val="0025399C"/>
    <w:rsid w:val="002B7AEA"/>
    <w:rsid w:val="00330181"/>
    <w:rsid w:val="00330378"/>
    <w:rsid w:val="00350B23"/>
    <w:rsid w:val="00357A90"/>
    <w:rsid w:val="003D6C15"/>
    <w:rsid w:val="003D72ED"/>
    <w:rsid w:val="00405F9D"/>
    <w:rsid w:val="004412E5"/>
    <w:rsid w:val="00451A18"/>
    <w:rsid w:val="00465BC4"/>
    <w:rsid w:val="004771D0"/>
    <w:rsid w:val="00494EF1"/>
    <w:rsid w:val="004A03B9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84934"/>
    <w:rsid w:val="005A4FCC"/>
    <w:rsid w:val="005A5BCB"/>
    <w:rsid w:val="005B1E7B"/>
    <w:rsid w:val="005B2ABE"/>
    <w:rsid w:val="005F5F4D"/>
    <w:rsid w:val="0060529D"/>
    <w:rsid w:val="006520A4"/>
    <w:rsid w:val="00671500"/>
    <w:rsid w:val="006B2824"/>
    <w:rsid w:val="006E1418"/>
    <w:rsid w:val="007023AB"/>
    <w:rsid w:val="007038C3"/>
    <w:rsid w:val="00774344"/>
    <w:rsid w:val="00791E83"/>
    <w:rsid w:val="007A0B99"/>
    <w:rsid w:val="007A3A7D"/>
    <w:rsid w:val="007D3541"/>
    <w:rsid w:val="007E4BEE"/>
    <w:rsid w:val="007F2296"/>
    <w:rsid w:val="008279D0"/>
    <w:rsid w:val="008558A2"/>
    <w:rsid w:val="00883728"/>
    <w:rsid w:val="008A17FE"/>
    <w:rsid w:val="008C74C8"/>
    <w:rsid w:val="00915A37"/>
    <w:rsid w:val="00941A90"/>
    <w:rsid w:val="00941D5A"/>
    <w:rsid w:val="00963F6F"/>
    <w:rsid w:val="009672D9"/>
    <w:rsid w:val="00972CE0"/>
    <w:rsid w:val="009843B6"/>
    <w:rsid w:val="009E3FCB"/>
    <w:rsid w:val="00A034E8"/>
    <w:rsid w:val="00A24D9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3594F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D575A"/>
    <w:rsid w:val="00D35A07"/>
    <w:rsid w:val="00D3654C"/>
    <w:rsid w:val="00D43A0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F289-C3D2-46E0-88C9-D51DCF10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12</cp:revision>
  <cp:lastPrinted>2020-03-18T05:31:00Z</cp:lastPrinted>
  <dcterms:created xsi:type="dcterms:W3CDTF">2020-02-25T06:53:00Z</dcterms:created>
  <dcterms:modified xsi:type="dcterms:W3CDTF">2020-03-18T05:33:00Z</dcterms:modified>
</cp:coreProperties>
</file>